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0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CAMBIEMOS LO QUE HUELE MAL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29 de junio.-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Hoy más que nunca es importante hablar de esas actitudes que, aunque parezcan sin importancia, tienen un gran peso en nuestro día a día y nos impiden avanzar como sociedad. Los “micro” machismos han sido llamados así, no porque sean “pequeños”, todo lo contrario, al ser actitudes tan frecuentes, se han vuelto normalizadas y difíciles de detectar.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buscamos </w:t>
      </w:r>
      <w:r w:rsidDel="00000000" w:rsidR="00000000" w:rsidRPr="00000000">
        <w:rPr>
          <w:highlight w:val="white"/>
          <w:rtl w:val="0"/>
        </w:rPr>
        <w:t xml:space="preserve">celebrar los cambios positivos y a las mujeres que están haciendo un cambio para erradicar el mal olor que el machismo normalizado ha dejado en la sociedad, a través de nuestra campaña </w:t>
      </w:r>
      <w:r w:rsidDel="00000000" w:rsidR="00000000" w:rsidRPr="00000000">
        <w:rPr>
          <w:b w:val="1"/>
          <w:rtl w:val="0"/>
        </w:rPr>
        <w:t xml:space="preserve">#CambiemosLoQueHueleMal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  <w:t xml:space="preserve">Por eso, para ayudarte a despertar ese sexto sentido que identifica lo que huele mal, te compartimos algunos conceptos “micro” machistas que están presentes en nuestro día a día y que probablemente no conocías: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i w:val="1"/>
          <w:highlight w:val="white"/>
          <w:rtl w:val="0"/>
        </w:rPr>
        <w:t xml:space="preserve">Mansplaining</w:t>
      </w:r>
      <w:r w:rsidDel="00000000" w:rsidR="00000000" w:rsidRPr="00000000">
        <w:rPr>
          <w:b w:val="1"/>
          <w:highlight w:val="white"/>
          <w:rtl w:val="0"/>
        </w:rPr>
        <w:t xml:space="preserve">:</w:t>
      </w:r>
      <w:r w:rsidDel="00000000" w:rsidR="00000000" w:rsidRPr="00000000">
        <w:rPr>
          <w:highlight w:val="white"/>
          <w:rtl w:val="0"/>
        </w:rPr>
        <w:t xml:space="preserve"> Explicación no solicitada de un hombre a una mujer de manera condescendiente</w:t>
      </w:r>
      <w:r w:rsidDel="00000000" w:rsidR="00000000" w:rsidRPr="00000000">
        <w:rPr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highlight w:val="white"/>
          <w:rtl w:val="0"/>
        </w:rPr>
        <w:t xml:space="preserve">. En algunas ocasiones quien hace </w:t>
      </w:r>
      <w:r w:rsidDel="00000000" w:rsidR="00000000" w:rsidRPr="00000000">
        <w:rPr>
          <w:i w:val="1"/>
          <w:highlight w:val="white"/>
          <w:rtl w:val="0"/>
        </w:rPr>
        <w:t xml:space="preserve">mansplaining </w:t>
      </w:r>
      <w:r w:rsidDel="00000000" w:rsidR="00000000" w:rsidRPr="00000000">
        <w:rPr>
          <w:highlight w:val="white"/>
          <w:rtl w:val="0"/>
        </w:rPr>
        <w:t xml:space="preserve">busca “enseñar” a una mujer asumiendo que no tiene conocimiento sobre un determinado tema. Por ejemplo, explicaciones no pedidas de alguien sobre los roles de género. </w:t>
        <w:br w:type="textWrapping"/>
      </w:r>
      <w:r w:rsidDel="00000000" w:rsidR="00000000" w:rsidRPr="00000000">
        <w:rPr>
          <w:b w:val="1"/>
          <w:i w:val="1"/>
          <w:highlight w:val="white"/>
          <w:rtl w:val="0"/>
        </w:rPr>
        <w:t xml:space="preserve">¿Cómo solucionarlo?</w:t>
      </w:r>
      <w:r w:rsidDel="00000000" w:rsidR="00000000" w:rsidRPr="00000000">
        <w:rPr>
          <w:highlight w:val="white"/>
          <w:rtl w:val="0"/>
        </w:rPr>
        <w:t xml:space="preserve"> Expresa un límite verbal si tratan de explicarte algo de manera condescendiente.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Invisibilidad social:</w:t>
      </w:r>
      <w:r w:rsidDel="00000000" w:rsidR="00000000" w:rsidRPr="00000000">
        <w:rPr>
          <w:highlight w:val="white"/>
          <w:rtl w:val="0"/>
        </w:rPr>
        <w:t xml:space="preserve"> Práctica en la cual pasan desapercibidas las aportaciones de grupos sociales como las mujeres</w:t>
      </w:r>
      <w:r w:rsidDel="00000000" w:rsidR="00000000" w:rsidRPr="00000000">
        <w:rPr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highlight w:val="white"/>
          <w:rtl w:val="0"/>
        </w:rPr>
        <w:t xml:space="preserve">. Por ejemplo, reconocer solamente los descubrimientos tecnológicos de los hombres. </w:t>
        <w:br w:type="textWrapping"/>
      </w:r>
      <w:r w:rsidDel="00000000" w:rsidR="00000000" w:rsidRPr="00000000">
        <w:rPr>
          <w:b w:val="1"/>
          <w:i w:val="1"/>
          <w:highlight w:val="white"/>
          <w:rtl w:val="0"/>
        </w:rPr>
        <w:t xml:space="preserve">¿Cómo generar un cambio?</w:t>
      </w:r>
      <w:r w:rsidDel="00000000" w:rsidR="00000000" w:rsidRPr="00000000">
        <w:rPr>
          <w:highlight w:val="white"/>
          <w:rtl w:val="0"/>
        </w:rPr>
        <w:t xml:space="preserve">  Investiga sobre la labor de inventoras y luchadoras sociales y comparte sus logros con tu comunidad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Brecha de género:</w:t>
      </w:r>
      <w:r w:rsidDel="00000000" w:rsidR="00000000" w:rsidRPr="00000000">
        <w:rPr>
          <w:highlight w:val="white"/>
          <w:rtl w:val="0"/>
        </w:rPr>
        <w:t xml:space="preserve"> Se define como cualquier disparidad entre la condición o posición de los hombres y las mujeres en la sociedad según el Foro Económico Mundial</w:t>
      </w:r>
      <w:r w:rsidDel="00000000" w:rsidR="00000000" w:rsidRPr="00000000">
        <w:rPr>
          <w:highlight w:val="white"/>
          <w:vertAlign w:val="superscript"/>
        </w:rPr>
        <w:footnoteReference w:customMarkFollows="0" w:id="2"/>
      </w:r>
      <w:r w:rsidDel="00000000" w:rsidR="00000000" w:rsidRPr="00000000">
        <w:rPr>
          <w:highlight w:val="white"/>
          <w:rtl w:val="0"/>
        </w:rPr>
        <w:t xml:space="preserve">. Suele usarse para referirse a la diferencia entre los ingresos, pero puede haber brechas de género en muchos ámbitos. Por ejemplo, en México, la brecha de género salarial es del 16%</w:t>
      </w:r>
      <w:r w:rsidDel="00000000" w:rsidR="00000000" w:rsidRPr="00000000">
        <w:rPr>
          <w:highlight w:val="white"/>
          <w:vertAlign w:val="superscript"/>
        </w:rPr>
        <w:footnoteReference w:customMarkFollows="0" w:id="3"/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b w:val="1"/>
          <w:i w:val="1"/>
          <w:highlight w:val="white"/>
          <w:rtl w:val="0"/>
        </w:rPr>
        <w:br w:type="textWrapping"/>
        <w:t xml:space="preserve">¿Cómo generar un cambio?</w:t>
      </w:r>
      <w:r w:rsidDel="00000000" w:rsidR="00000000" w:rsidRPr="00000000">
        <w:rPr>
          <w:highlight w:val="white"/>
          <w:rtl w:val="0"/>
        </w:rPr>
        <w:t xml:space="preserve"> Haz visibles estas disparidades en tu comunidad y habla con otros miembros de tu comunidad para que juntos propongan soluciones a estas brechas.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Cosificación:</w:t>
      </w:r>
      <w:r w:rsidDel="00000000" w:rsidR="00000000" w:rsidRPr="00000000">
        <w:rPr>
          <w:highlight w:val="white"/>
          <w:rtl w:val="0"/>
        </w:rPr>
        <w:t xml:space="preserve"> Darle valor a una persona con base en el físico o en la función que pueda cumplir, tratarlo como un objeto, invalidando sus emociones o valor como ser humano</w:t>
      </w:r>
      <w:r w:rsidDel="00000000" w:rsidR="00000000" w:rsidRPr="00000000">
        <w:rPr>
          <w:highlight w:val="white"/>
          <w:vertAlign w:val="superscript"/>
        </w:rPr>
        <w:footnoteReference w:customMarkFollows="0" w:id="4"/>
      </w:r>
      <w:r w:rsidDel="00000000" w:rsidR="00000000" w:rsidRPr="00000000">
        <w:rPr>
          <w:highlight w:val="white"/>
          <w:rtl w:val="0"/>
        </w:rPr>
        <w:t xml:space="preserve">. Por ejemplo, recibir halagos solamente por el cuerpo o la belleza física, no por sus capacidades intelectuales. </w:t>
        <w:br w:type="textWrapping"/>
      </w:r>
      <w:r w:rsidDel="00000000" w:rsidR="00000000" w:rsidRPr="00000000">
        <w:rPr>
          <w:b w:val="1"/>
          <w:i w:val="1"/>
          <w:highlight w:val="white"/>
          <w:rtl w:val="0"/>
        </w:rPr>
        <w:t xml:space="preserve">¿Cómo solucionarlo?</w:t>
      </w:r>
      <w:r w:rsidDel="00000000" w:rsidR="00000000" w:rsidRPr="00000000">
        <w:rPr>
          <w:highlight w:val="white"/>
          <w:rtl w:val="0"/>
        </w:rPr>
        <w:t xml:space="preserve"> Recuérdale a tu interlocutor que tienes otras habilidades más allá de lo físico y exige un trato más empático y respetuoso.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highlight w:val="white"/>
          <w:rtl w:val="0"/>
        </w:rPr>
        <w:t xml:space="preserve">En </w:t>
      </w:r>
      <w:r w:rsidDel="00000000" w:rsidR="00000000" w:rsidRPr="00000000">
        <w:rPr>
          <w:b w:val="1"/>
          <w:highlight w:val="white"/>
          <w:rtl w:val="0"/>
        </w:rPr>
        <w:t xml:space="preserve">Secret</w:t>
      </w:r>
      <w:r w:rsidDel="00000000" w:rsidR="00000000" w:rsidRPr="00000000">
        <w:rPr>
          <w:highlight w:val="white"/>
          <w:rtl w:val="0"/>
        </w:rPr>
        <w:t xml:space="preserve">, sabemos que no todas somos iguales, pero nos unen las ganas de cambiar lo que huele mal, y para lograrlo, el conocimiento es un arma que nos ayuda a derribar todas las barreras.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Conoce nuestra iniciativa de cambio en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para sentirte invenciblemente fresca y para que juntxs #CambiemosLoQueHueleMal.</w:t>
      </w:r>
    </w:p>
    <w:p w:rsidR="00000000" w:rsidDel="00000000" w:rsidP="00000000" w:rsidRDefault="00000000" w:rsidRPr="00000000" w14:paraId="00000010">
      <w:pPr>
        <w:jc w:val="both"/>
        <w:rPr>
          <w:color w:val="0000ff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ff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2">
      <w:pPr>
        <w:spacing w:after="16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Acerca de Procter &amp; Gamble: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Fonts w:ascii="Andika" w:cs="Andika" w:eastAsia="Andika" w:hAnsi="Andika"/>
          <w:color w:val="222222"/>
          <w:sz w:val="20"/>
          <w:szCs w:val="20"/>
          <w:rtl w:val="0"/>
        </w:rPr>
        <w:t xml:space="preserve">P&amp;G brinda productos a consumidores de todo el mundo, y cuenta con uno de los portafolios de marcas confiables, de calidad y líderes del mundo, que incluye a Always®️, Ambi Pur, Ariel®️, Bounty®️, Charmin®️, Crest®️, Dawn, Downy®️, Fairy, Febreze®️, Gain, Gillette®️, Head &amp; Shoulders®️, Lenor, Olay®️, Oral-B®️, Pampers®️, Pantene®️, SK-II, Tide, Vick®️ y Whisper. La comunidad P&amp;G tiene operaciones en aproximadamente 70 países a nivel global. Visita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para obtener la información y las novedades más recientes de P&amp;G y sus marcas.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Karla Gomez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0000ff"/>
          <w:sz w:val="24"/>
          <w:szCs w:val="24"/>
          <w:highlight w:val="white"/>
        </w:rPr>
      </w:pP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karla.gomez@another.co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pen Sans Ligh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ITESM, (noviembre 2019),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¿EN QUÉ CONSISTE EL MANSPLAINING?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Universidad Veracruzana (mayo 2014),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COSIFICACIÓN FEMENINA EN LA ERA DEL CAPITALISMO TARDÍO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Universidad de León (julio 2016), </w:t>
      </w: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GLOSARIO, CONCEPTOS BÁSICOS DE FEMINISMO.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Foro Económico Mundial (2012), </w:t>
      </w:r>
      <w:hyperlink r:id="rId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THE GLOBAL GENDER GAP REPORT 2012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México Social (septiembre 2020), 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BRECHA SALARIAL DE GÉNERO: MUJERES GANAN 16% MENOS QUE LOS HOMBRES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9290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081088" cy="929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mailto:karla.gomez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9" Type="http://schemas.openxmlformats.org/officeDocument/2006/relationships/font" Target="fonts/OpenSansLight-boldItalic.ttf"/><Relationship Id="rId5" Type="http://schemas.openxmlformats.org/officeDocument/2006/relationships/font" Target="fonts/HelveticaNeue-boldItalic.ttf"/><Relationship Id="rId6" Type="http://schemas.openxmlformats.org/officeDocument/2006/relationships/font" Target="fonts/OpenSansLight-regular.ttf"/><Relationship Id="rId7" Type="http://schemas.openxmlformats.org/officeDocument/2006/relationships/font" Target="fonts/OpenSansLight-bold.ttf"/><Relationship Id="rId8" Type="http://schemas.openxmlformats.org/officeDocument/2006/relationships/font" Target="fonts/OpenSansLight-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observatorio.tec.mx/edu-news/que-es-mansplaining" TargetMode="External"/><Relationship Id="rId2" Type="http://schemas.openxmlformats.org/officeDocument/2006/relationships/hyperlink" Target="https://www.uv.mx/iiesca/files/2014/09/05CA201401.pdf" TargetMode="External"/><Relationship Id="rId3" Type="http://schemas.openxmlformats.org/officeDocument/2006/relationships/hyperlink" Target="https://blogs.unileon.es/educa/files/2016/07/Glosario.pdf" TargetMode="External"/><Relationship Id="rId4" Type="http://schemas.openxmlformats.org/officeDocument/2006/relationships/hyperlink" Target="http://www3.weforum.org/docs/WEF_GenderGap_Report_2012.pdf" TargetMode="External"/><Relationship Id="rId5" Type="http://schemas.openxmlformats.org/officeDocument/2006/relationships/hyperlink" Target="https://www.mexicosocial.org/brecha-salarial-de-gener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